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8B1F5" w14:textId="78BC1CEF" w:rsidR="00DB719E" w:rsidRDefault="00063BDA">
      <w:pPr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  <w:lang w:val="ru-RU"/>
        </w:rPr>
        <w:t>Декция</w:t>
      </w:r>
      <w:proofErr w:type="spellEnd"/>
      <w:r>
        <w:rPr>
          <w:color w:val="000000"/>
          <w:sz w:val="24"/>
          <w:szCs w:val="24"/>
          <w:lang w:val="ru-RU"/>
        </w:rPr>
        <w:t xml:space="preserve"> 3. </w:t>
      </w:r>
      <w:r>
        <w:rPr>
          <w:color w:val="000000"/>
          <w:sz w:val="24"/>
          <w:szCs w:val="24"/>
        </w:rPr>
        <w:t>Основные элементы городских улиц и дорог. Проезжая часть и тротуар. Разделительные полосы. Площади и перекрестки.</w:t>
      </w:r>
    </w:p>
    <w:p w14:paraId="1569C618" w14:textId="77777777" w:rsidR="007550AE" w:rsidRPr="00E452B9" w:rsidRDefault="007550AE" w:rsidP="007550AE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Пропускную способность одной полосы улицы между перекрестками определяют по уравнению для расчета пропускной способности полосы движения на автомобильной дороге, вводя в нее поправочный коэффициент на влияние задержек на перекрестках:</w:t>
      </w:r>
    </w:p>
    <w:p w14:paraId="15E13999" w14:textId="77777777" w:rsidR="007550AE" w:rsidRPr="00E63D4D" w:rsidRDefault="007550AE" w:rsidP="007550AE">
      <w:pPr>
        <w:tabs>
          <w:tab w:val="right" w:pos="5619"/>
        </w:tabs>
        <w:spacing w:before="72" w:line="206" w:lineRule="auto"/>
        <w:ind w:left="2376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                     </w:t>
      </w:r>
      <w:proofErr w:type="spellStart"/>
      <w:r w:rsidRPr="00E63D4D">
        <w:rPr>
          <w:i/>
          <w:color w:val="000000"/>
          <w:sz w:val="28"/>
          <w:szCs w:val="28"/>
        </w:rPr>
        <w:t>N</w:t>
      </w:r>
      <w:r w:rsidRPr="00E63D4D">
        <w:rPr>
          <w:i/>
          <w:color w:val="000000"/>
          <w:w w:val="115"/>
          <w:sz w:val="28"/>
          <w:szCs w:val="28"/>
          <w:vertAlign w:val="subscript"/>
        </w:rPr>
        <w:t>у</w:t>
      </w:r>
      <w:proofErr w:type="spellEnd"/>
      <w:r w:rsidRPr="00E63D4D">
        <w:rPr>
          <w:i/>
          <w:color w:val="000000"/>
          <w:sz w:val="28"/>
          <w:szCs w:val="28"/>
        </w:rPr>
        <w:t xml:space="preserve"> = αN´,</w:t>
      </w:r>
      <w:r w:rsidRPr="00E63D4D"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 xml:space="preserve">                                           </w:t>
      </w:r>
      <w:r w:rsidRPr="00E63D4D">
        <w:rPr>
          <w:color w:val="000000"/>
          <w:spacing w:val="12"/>
          <w:w w:val="85"/>
          <w:sz w:val="28"/>
          <w:szCs w:val="28"/>
        </w:rPr>
        <w:t>(ХХХVI.1)</w:t>
      </w:r>
    </w:p>
    <w:p w14:paraId="7C6B62DE" w14:textId="77777777" w:rsidR="007550AE" w:rsidRPr="00E63D4D" w:rsidRDefault="007550AE" w:rsidP="007550AE">
      <w:pPr>
        <w:jc w:val="both"/>
        <w:rPr>
          <w:sz w:val="28"/>
          <w:szCs w:val="28"/>
        </w:rPr>
      </w:pPr>
      <w:r w:rsidRPr="00E63D4D">
        <w:rPr>
          <w:sz w:val="28"/>
          <w:szCs w:val="28"/>
        </w:rPr>
        <w:t xml:space="preserve">где  </w:t>
      </w:r>
      <w:r w:rsidRPr="00E63D4D">
        <w:rPr>
          <w:i/>
          <w:sz w:val="28"/>
          <w:szCs w:val="28"/>
        </w:rPr>
        <w:t>N´</w:t>
      </w:r>
      <w:r w:rsidRPr="00E63D4D">
        <w:rPr>
          <w:sz w:val="28"/>
          <w:szCs w:val="28"/>
        </w:rPr>
        <w:t xml:space="preserve">- пропускная способность на участке между перекрестками после </w:t>
      </w:r>
      <w:r w:rsidRPr="00E63D4D">
        <w:rPr>
          <w:spacing w:val="-20"/>
          <w:sz w:val="28"/>
          <w:szCs w:val="28"/>
        </w:rPr>
        <w:t>установления нормальной скорости движения.</w:t>
      </w:r>
    </w:p>
    <w:p w14:paraId="5F22F8B8" w14:textId="77777777" w:rsidR="008171A3" w:rsidRPr="008171A3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171A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Коэффициент снижения пропускной способности улицы </w:t>
      </w:r>
      <w:r w:rsidRPr="008171A3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α</w:t>
      </w:r>
      <w:r w:rsidRPr="008171A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определяют по формуле</w:t>
      </w:r>
    </w:p>
    <w:p w14:paraId="5BAC87AE" w14:textId="77777777" w:rsidR="008171A3" w:rsidRPr="008171A3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m:oMathPara>
        <m:oMathParaPr>
          <m:jc m:val="right"/>
        </m:oMathParaPr>
        <m:oMath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α=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L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+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ϑ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ru-RU" w:eastAsia="ru-RU"/>
                </w:rPr>
                <m:t>∆+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ϑ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 w:eastAsia="ru-RU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a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ru-RU" w:eastAsia="ru-RU"/>
                    </w:rPr>
                    <m:t>+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ru-RU" w:eastAsia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 w:eastAsia="ru-RU"/>
                        </w:rPr>
                        <m:t>b</m:t>
                      </m:r>
                    </m:den>
                  </m:f>
                </m:e>
              </m:d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,                                   (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en-US" w:eastAsia="ru-RU"/>
            </w:rPr>
            <m:t>XXXVI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ru-RU" w:eastAsia="ru-RU"/>
            </w:rPr>
            <m:t>.2)</m:t>
          </m:r>
          <m:r>
            <m:rPr>
              <m:sty m:val="p"/>
            </m:rPr>
            <w:rPr>
              <w:rFonts w:ascii="Times New Roman" w:eastAsia="Times New Roman" w:hAnsi="Times New Roman" w:cs="Times New Roman"/>
              <w:sz w:val="28"/>
              <w:szCs w:val="28"/>
              <w:lang w:val="ru-RU" w:eastAsia="ru-RU"/>
            </w:rPr>
            <w:br/>
          </m:r>
        </m:oMath>
      </m:oMathPara>
      <w:r w:rsidRPr="008171A3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</w:p>
    <w:p w14:paraId="04DDFA14" w14:textId="77777777" w:rsidR="008171A3" w:rsidRPr="008171A3" w:rsidRDefault="008171A3" w:rsidP="008171A3">
      <w:pPr>
        <w:widowControl w:val="0"/>
        <w:autoSpaceDE w:val="0"/>
        <w:autoSpaceDN w:val="0"/>
        <w:adjustRightInd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</w:pPr>
      <w:r w:rsidRPr="008171A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где L- расстояние между перекрестками, м; </w:t>
      </w:r>
      <m:oMath>
        <m:r>
          <w:rPr>
            <w:rFonts w:ascii="Cambria Math" w:eastAsia="Times New Roman" w:hAnsi="Cambria Math" w:cs="Times New Roman"/>
            <w:color w:val="000000"/>
            <w:spacing w:val="5"/>
            <w:sz w:val="28"/>
            <w:szCs w:val="28"/>
            <w:lang w:val="ru-RU" w:eastAsia="ru-RU"/>
          </w:rPr>
          <m:t>ϑ</m:t>
        </m:r>
      </m:oMath>
      <w:r w:rsidRPr="008171A3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 w:eastAsia="ru-RU"/>
        </w:rPr>
        <w:t xml:space="preserve"> — скорость движения, м/с;</w:t>
      </w:r>
    </w:p>
    <w:p w14:paraId="52CF78E7" w14:textId="77777777" w:rsidR="008171A3" w:rsidRPr="008171A3" w:rsidRDefault="008171A3" w:rsidP="008171A3">
      <w:pPr>
        <w:widowControl w:val="0"/>
        <w:autoSpaceDE w:val="0"/>
        <w:autoSpaceDN w:val="0"/>
        <w:adjustRightInd w:val="0"/>
        <w:spacing w:after="240" w:line="240" w:lineRule="auto"/>
        <w:ind w:right="72"/>
        <w:jc w:val="both"/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</w:pPr>
      <m:oMath>
        <m:r>
          <w:rPr>
            <w:rFonts w:ascii="Cambria Math" w:eastAsia="Times New Roman" w:hAnsi="Times New Roman" w:cs="Times New Roman"/>
            <w:color w:val="000000"/>
            <w:spacing w:val="6"/>
            <w:sz w:val="28"/>
            <w:szCs w:val="28"/>
            <w:lang w:val="ru-RU" w:eastAsia="ru-RU"/>
          </w:rPr>
          <m:t>∆</m:t>
        </m:r>
      </m:oMath>
      <w:r w:rsidRPr="008171A3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 w:eastAsia="ru-RU"/>
        </w:rPr>
        <w:t xml:space="preserve">- продолжительность стоянки автомобиля перед закрытым светофором, с </w:t>
      </w:r>
      <w:r w:rsidRPr="008171A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или в ожидании проезда пересекающего потока автомобилей; </w:t>
      </w:r>
      <m:oMath>
        <m:r>
          <w:rPr>
            <w:rFonts w:ascii="Cambria Math" w:eastAsia="Times New Roman" w:hAnsi="Cambria Math" w:cs="Times New Roman"/>
            <w:color w:val="000000"/>
            <w:spacing w:val="4"/>
            <w:sz w:val="28"/>
            <w:szCs w:val="28"/>
            <w:lang w:val="ru-RU" w:eastAsia="ru-RU"/>
          </w:rPr>
          <m:t>α</m:t>
        </m:r>
      </m:oMath>
      <w:r w:rsidRPr="008171A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 xml:space="preserve"> — среднее ус</w:t>
      </w:r>
      <w:r w:rsidRPr="008171A3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softHyphen/>
      </w:r>
      <w:r w:rsidRPr="008171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корение при троганий с места, м/с</w:t>
      </w:r>
      <w:r w:rsidRPr="008171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8171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; b - среднее замедление при торможении автомобиля, м/с</w:t>
      </w:r>
      <w:r w:rsidRPr="008171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vertAlign w:val="superscript"/>
          <w:lang w:val="ru-RU" w:eastAsia="ru-RU"/>
        </w:rPr>
        <w:t>2</w:t>
      </w:r>
      <w:r w:rsidRPr="008171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 w:eastAsia="ru-RU"/>
        </w:rPr>
        <w:t>.</w:t>
      </w:r>
    </w:p>
    <w:p w14:paraId="40C81A13" w14:textId="77777777" w:rsidR="00764AE4" w:rsidRPr="00E452B9" w:rsidRDefault="00764AE4" w:rsidP="00764AE4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 xml:space="preserve">Величина коэффициента </w:t>
      </w:r>
      <w:r w:rsidRPr="002C1D9E">
        <w:rPr>
          <w:b/>
          <w:i/>
          <w:sz w:val="28"/>
          <w:szCs w:val="28"/>
        </w:rPr>
        <w:t>α</w:t>
      </w:r>
      <w:r w:rsidRPr="00E452B9">
        <w:rPr>
          <w:sz w:val="28"/>
          <w:szCs w:val="28"/>
        </w:rPr>
        <w:t xml:space="preserve"> зависит в основном от расстояния между перекрестками и скорости движения. Она уменьшается с увеличением скорости движения и уменьшением расстояния между перекрестками. По данным проф. А. Е. </w:t>
      </w:r>
      <w:proofErr w:type="spellStart"/>
      <w:r w:rsidRPr="00E452B9">
        <w:rPr>
          <w:sz w:val="28"/>
          <w:szCs w:val="28"/>
        </w:rPr>
        <w:t>Страментова</w:t>
      </w:r>
      <w:proofErr w:type="spellEnd"/>
      <w:r w:rsidRPr="00E452B9">
        <w:rPr>
          <w:sz w:val="28"/>
          <w:szCs w:val="28"/>
        </w:rPr>
        <w:t>, при скорости движения 40</w:t>
      </w:r>
      <w:r>
        <w:rPr>
          <w:sz w:val="28"/>
          <w:szCs w:val="28"/>
        </w:rPr>
        <w:t xml:space="preserve"> –</w:t>
      </w:r>
      <w:r w:rsidRPr="00E452B9">
        <w:rPr>
          <w:sz w:val="28"/>
          <w:szCs w:val="28"/>
        </w:rPr>
        <w:t xml:space="preserve"> 60 км/ч и расстоянии между перекрестками 300 м коэффициент </w:t>
      </w:r>
      <w:r w:rsidRPr="002C1D9E">
        <w:rPr>
          <w:b/>
          <w:i/>
          <w:sz w:val="28"/>
          <w:szCs w:val="28"/>
        </w:rPr>
        <w:t>α</w:t>
      </w:r>
      <w:r w:rsidRPr="00E452B9">
        <w:rPr>
          <w:sz w:val="28"/>
          <w:szCs w:val="28"/>
        </w:rPr>
        <w:t xml:space="preserve"> составляет 0,4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>0,5. При нескольких полосах движения в каждом направлении пропускная способность каждой из последующих полос движения снижается на 20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>40% по сравнению с пропускной способностью крайней правой полосы.</w:t>
      </w:r>
    </w:p>
    <w:p w14:paraId="579D11B5" w14:textId="77777777" w:rsidR="00764AE4" w:rsidRDefault="00764AE4" w:rsidP="00764AE4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Большое значение для повышения пропускной способности имеет разделение улицы по направлениям движения при помощи маркировки или еще лучше разделительных полос, покрытых газоном. На улицах, где происходит движение общественного транспорта и расположены общественные учреждения, следует предусматривать дополнительные полосы для остановки и стоянки автомобилей.</w:t>
      </w:r>
    </w:p>
    <w:tbl>
      <w:tblPr>
        <w:tblW w:w="0" w:type="auto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1417"/>
        <w:gridCol w:w="1276"/>
        <w:gridCol w:w="1299"/>
        <w:gridCol w:w="1674"/>
      </w:tblGrid>
      <w:tr w:rsidR="004E28B6" w:rsidRPr="004E28B6" w14:paraId="6D0F595B" w14:textId="77777777" w:rsidTr="00DA15A8">
        <w:trPr>
          <w:trHeight w:val="787"/>
        </w:trPr>
        <w:tc>
          <w:tcPr>
            <w:tcW w:w="3578" w:type="dxa"/>
            <w:vMerge w:val="restart"/>
          </w:tcPr>
          <w:p w14:paraId="2937F9C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37535D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229FFD1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EBDD9E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45CB49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Категории улиц и дорог</w:t>
            </w:r>
          </w:p>
        </w:tc>
        <w:tc>
          <w:tcPr>
            <w:tcW w:w="1417" w:type="dxa"/>
            <w:vMerge w:val="restart"/>
          </w:tcPr>
          <w:p w14:paraId="738866CE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 </w:t>
            </w:r>
          </w:p>
          <w:p w14:paraId="52DCF34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016CFFB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Ширина одной 10-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лосы движения, м</w:t>
            </w:r>
          </w:p>
        </w:tc>
        <w:tc>
          <w:tcPr>
            <w:tcW w:w="2575" w:type="dxa"/>
            <w:gridSpan w:val="2"/>
          </w:tcPr>
          <w:p w14:paraId="4D9B206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 xml:space="preserve">Число полос 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дви-жения</w:t>
            </w:r>
            <w:proofErr w:type="spellEnd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проезжей части в обоих направлениях</w:t>
            </w:r>
          </w:p>
        </w:tc>
        <w:tc>
          <w:tcPr>
            <w:tcW w:w="1674" w:type="dxa"/>
            <w:vMerge w:val="restart"/>
          </w:tcPr>
          <w:p w14:paraId="53368168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Ширина пре- 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дохраните-льной</w:t>
            </w:r>
            <w:proofErr w:type="spellEnd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поло-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lastRenderedPageBreak/>
              <w:t>сы</w:t>
            </w:r>
            <w:proofErr w:type="spellEnd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между проезжей частью и бортовым камнем, м</w:t>
            </w:r>
          </w:p>
        </w:tc>
      </w:tr>
      <w:tr w:rsidR="004E28B6" w:rsidRPr="004E28B6" w14:paraId="670A974D" w14:textId="77777777" w:rsidTr="00DA15A8">
        <w:trPr>
          <w:trHeight w:val="630"/>
        </w:trPr>
        <w:tc>
          <w:tcPr>
            <w:tcW w:w="3578" w:type="dxa"/>
            <w:vMerge/>
          </w:tcPr>
          <w:p w14:paraId="00E3EB7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417" w:type="dxa"/>
            <w:vMerge/>
          </w:tcPr>
          <w:p w14:paraId="42CC6A2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276" w:type="dxa"/>
          </w:tcPr>
          <w:p w14:paraId="3710352E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Наиме-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ньшее</w:t>
            </w:r>
            <w:proofErr w:type="spellEnd"/>
          </w:p>
        </w:tc>
        <w:tc>
          <w:tcPr>
            <w:tcW w:w="1299" w:type="dxa"/>
          </w:tcPr>
          <w:p w14:paraId="03D4E5B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с 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уче</w:t>
            </w:r>
            <w:proofErr w:type="spellEnd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-том </w:t>
            </w:r>
            <w:proofErr w:type="spellStart"/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резер-ва</w:t>
            </w:r>
            <w:proofErr w:type="spellEnd"/>
          </w:p>
        </w:tc>
        <w:tc>
          <w:tcPr>
            <w:tcW w:w="1674" w:type="dxa"/>
            <w:vMerge/>
          </w:tcPr>
          <w:p w14:paraId="197CE28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</w:p>
        </w:tc>
      </w:tr>
      <w:tr w:rsidR="004E28B6" w:rsidRPr="004E28B6" w14:paraId="2BF82D13" w14:textId="77777777" w:rsidTr="00DA15A8">
        <w:trPr>
          <w:trHeight w:val="2846"/>
        </w:trPr>
        <w:tc>
          <w:tcPr>
            <w:tcW w:w="3578" w:type="dxa"/>
          </w:tcPr>
          <w:p w14:paraId="1C5B4B6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78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Скоростные дороги</w:t>
            </w:r>
          </w:p>
          <w:p w14:paraId="75686D8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  <w:t>Магистральные улицы и дороги;</w:t>
            </w:r>
          </w:p>
          <w:p w14:paraId="423DEBD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ru-RU" w:eastAsia="ru-RU"/>
              </w:rPr>
              <w:t>общегородского значения;</w:t>
            </w:r>
          </w:p>
          <w:p w14:paraId="5C8C97CD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  <w:t>непрерывного движения</w:t>
            </w:r>
          </w:p>
          <w:p w14:paraId="18A87C6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  <w:t>регулируемого</w:t>
            </w:r>
          </w:p>
          <w:p w14:paraId="12B82DBE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районного значения</w:t>
            </w:r>
          </w:p>
          <w:p w14:paraId="3EBF94B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дороги грузового движения</w:t>
            </w:r>
          </w:p>
          <w:p w14:paraId="56B8D6E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Улицы и дороги местного значения</w:t>
            </w:r>
          </w:p>
          <w:p w14:paraId="0C19D62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  <w:t>жилые улицы</w:t>
            </w:r>
          </w:p>
          <w:p w14:paraId="563A7043" w14:textId="77777777" w:rsidR="004E28B6" w:rsidRPr="004E28B6" w:rsidRDefault="004E28B6" w:rsidP="004E28B6">
            <w:pPr>
              <w:widowControl w:val="0"/>
              <w:tabs>
                <w:tab w:val="right" w:pos="1727"/>
                <w:tab w:val="left" w:pos="1950"/>
                <w:tab w:val="right" w:pos="25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 промышленных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ab/>
              <w:t xml:space="preserve">  и  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ru-RU" w:eastAsia="ru-RU"/>
              </w:rPr>
              <w:t>комму</w:t>
            </w:r>
            <w:r w:rsidRPr="004E28B6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нально-складских районов</w:t>
            </w:r>
          </w:p>
          <w:p w14:paraId="1AF1941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  <w:t>поселковые улицы</w:t>
            </w:r>
          </w:p>
          <w:p w14:paraId="40CB9A8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</w:t>
            </w:r>
          </w:p>
        </w:tc>
        <w:tc>
          <w:tcPr>
            <w:tcW w:w="1417" w:type="dxa"/>
          </w:tcPr>
          <w:p w14:paraId="5DF3711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5F46C04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BF2E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4B1A8A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EA1209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466BDA4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32A0DF8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0AD32A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6F7D62B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84036A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27EA05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  <w:p w14:paraId="1ED99EA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1DA8CC08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FA8147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24FC1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  <w:p w14:paraId="0BE8758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</w:tc>
        <w:tc>
          <w:tcPr>
            <w:tcW w:w="1276" w:type="dxa"/>
          </w:tcPr>
          <w:p w14:paraId="6FF2384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3A64D88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D36E7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F41804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EE314B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89E59B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3DE3B16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63193E3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5A74AB9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8E83B2A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0329CA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00B0060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7BE37109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F745F3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E7539B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4233E39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299" w:type="dxa"/>
          </w:tcPr>
          <w:p w14:paraId="5BAE1375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402D4AE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9FE3ED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4F7CAA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126FE9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6001424A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2B58F88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0F42751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03928904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79EFE86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9972AA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574B350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7B3F60BB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96ECF6F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B18A593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3B94C07C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674" w:type="dxa"/>
          </w:tcPr>
          <w:p w14:paraId="54A924D8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  <w:p w14:paraId="77F75D7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7C986C1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94382F0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E030F72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0,75</w:t>
            </w:r>
          </w:p>
          <w:p w14:paraId="06747597" w14:textId="77777777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0,50</w:t>
            </w:r>
          </w:p>
          <w:p w14:paraId="3CCFC7FF" w14:textId="74E99783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D4DCA5" wp14:editId="0A3D837A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114300</wp:posOffset>
                      </wp:positionV>
                      <wp:extent cx="158750" cy="0"/>
                      <wp:effectExtent l="11430" t="12700" r="10795" b="6350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41678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4.3pt;margin-top:9pt;width:1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"/>
                  </w:pict>
                </mc:Fallback>
              </mc:AlternateContent>
            </w:r>
          </w:p>
          <w:p w14:paraId="0A384693" w14:textId="6CFB6A4A" w:rsidR="004E28B6" w:rsidRPr="004E28B6" w:rsidRDefault="004E28B6" w:rsidP="004E28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215A77" wp14:editId="427DBE54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92710</wp:posOffset>
                      </wp:positionV>
                      <wp:extent cx="158750" cy="635"/>
                      <wp:effectExtent l="11430" t="13970" r="10795" b="1397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C52CA" id="Прямая со стрелкой 5" o:spid="_x0000_s1026" type="#_x0000_t32" style="position:absolute;margin-left:4.3pt;margin-top:7.3pt;width:12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986DBB" wp14:editId="2315E739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737870</wp:posOffset>
                      </wp:positionV>
                      <wp:extent cx="158750" cy="635"/>
                      <wp:effectExtent l="11430" t="11430" r="10795" b="698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DE733" id="Прямая со стрелкой 4" o:spid="_x0000_s1026" type="#_x0000_t32" style="position:absolute;margin-left:4.3pt;margin-top:58.1pt;width:12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CB68B5C" wp14:editId="6FEAEA6E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942340</wp:posOffset>
                      </wp:positionV>
                      <wp:extent cx="158750" cy="0"/>
                      <wp:effectExtent l="11430" t="6350" r="1079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82BF3" id="Прямая со стрелкой 3" o:spid="_x0000_s1026" type="#_x0000_t32" style="position:absolute;margin-left:4.3pt;margin-top:74.2pt;width:1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0CF587" wp14:editId="46B7178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1544955</wp:posOffset>
                      </wp:positionV>
                      <wp:extent cx="158750" cy="635"/>
                      <wp:effectExtent l="11430" t="8890" r="10795" b="95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C59AB" id="Прямая со стрелкой 2" o:spid="_x0000_s1026" type="#_x0000_t32" style="position:absolute;margin-left:4.3pt;margin-top:121.65pt;width:12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"/>
                  </w:pict>
                </mc:Fallback>
              </mc:AlternateContent>
            </w:r>
            <w:r w:rsidRPr="004E28B6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6342338" wp14:editId="763231EC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1760220</wp:posOffset>
                      </wp:positionV>
                      <wp:extent cx="158750" cy="0"/>
                      <wp:effectExtent l="11430" t="5080" r="10795" b="1397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2AC22" id="Прямая со стрелкой 1" o:spid="_x0000_s1026" type="#_x0000_t32" style="position:absolute;margin-left:4.3pt;margin-top:138.6pt;width:1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"/>
                  </w:pict>
                </mc:Fallback>
              </mc:AlternateContent>
            </w:r>
          </w:p>
        </w:tc>
      </w:tr>
    </w:tbl>
    <w:p w14:paraId="3FBD3F8B" w14:textId="77777777" w:rsidR="00764AE4" w:rsidRDefault="00764AE4" w:rsidP="00764AE4">
      <w:pPr>
        <w:ind w:firstLine="720"/>
        <w:jc w:val="both"/>
        <w:rPr>
          <w:sz w:val="28"/>
          <w:szCs w:val="28"/>
        </w:rPr>
      </w:pPr>
    </w:p>
    <w:p w14:paraId="5854092D" w14:textId="77777777" w:rsidR="00355155" w:rsidRPr="002C1D9E" w:rsidRDefault="00355155" w:rsidP="00355155">
      <w:pPr>
        <w:ind w:firstLine="720"/>
        <w:jc w:val="both"/>
        <w:rPr>
          <w:sz w:val="24"/>
          <w:szCs w:val="24"/>
        </w:rPr>
      </w:pPr>
      <w:r w:rsidRPr="002C1D9E">
        <w:rPr>
          <w:sz w:val="24"/>
          <w:szCs w:val="24"/>
        </w:rPr>
        <w:t>Примечания. При осуществлении строительства улиц и дорог по очередям резервные полосы, оставляемые для расширения проезжей части до расчетной, следует временно использовать для озеленения.</w:t>
      </w:r>
    </w:p>
    <w:p w14:paraId="2AF0EBF3" w14:textId="77777777" w:rsidR="00355155" w:rsidRPr="002C1D9E" w:rsidRDefault="00355155" w:rsidP="00355155">
      <w:pPr>
        <w:ind w:firstLine="720"/>
        <w:jc w:val="both"/>
        <w:rPr>
          <w:sz w:val="24"/>
          <w:szCs w:val="24"/>
        </w:rPr>
      </w:pPr>
      <w:r w:rsidRPr="002C1D9E">
        <w:rPr>
          <w:sz w:val="24"/>
          <w:szCs w:val="24"/>
        </w:rPr>
        <w:t>При небольшой интенсивности движения и двустороннем троллейбусном движении общую ширину проезжей части назначают не менее 10,5 м.</w:t>
      </w:r>
    </w:p>
    <w:p w14:paraId="779892A1" w14:textId="77777777" w:rsidR="00355155" w:rsidRDefault="00355155" w:rsidP="00355155">
      <w:pPr>
        <w:ind w:firstLine="720"/>
        <w:jc w:val="both"/>
        <w:rPr>
          <w:sz w:val="28"/>
          <w:szCs w:val="28"/>
        </w:rPr>
      </w:pPr>
    </w:p>
    <w:p w14:paraId="333E2406" w14:textId="77777777" w:rsidR="00355155" w:rsidRPr="00E452B9" w:rsidRDefault="00355155" w:rsidP="00355155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При предварительных расчетах пропускную способность одной полосы движения можно принимать по табл. XXXV</w:t>
      </w:r>
      <w:r>
        <w:rPr>
          <w:sz w:val="28"/>
          <w:szCs w:val="28"/>
          <w:lang w:val="en-US"/>
        </w:rPr>
        <w:t>I</w:t>
      </w:r>
      <w:r w:rsidRPr="00E452B9">
        <w:rPr>
          <w:sz w:val="28"/>
          <w:szCs w:val="28"/>
        </w:rPr>
        <w:t>.3.</w:t>
      </w:r>
    </w:p>
    <w:p w14:paraId="71F8C5A1" w14:textId="77777777" w:rsidR="00355155" w:rsidRDefault="00355155" w:rsidP="00355155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Края проезжих частей улиц располагают так, чтобы они находились не далее 25 м от</w:t>
      </w:r>
      <w:r>
        <w:rPr>
          <w:sz w:val="28"/>
          <w:szCs w:val="28"/>
        </w:rPr>
        <w:t xml:space="preserve"> </w:t>
      </w:r>
      <w:r w:rsidRPr="00E452B9">
        <w:rPr>
          <w:sz w:val="28"/>
          <w:szCs w:val="28"/>
        </w:rPr>
        <w:t>красных линий или чтобы между красной линией и проезжей частью оставалась свободная спланированная полоса шириной не менее 6 м для проезда пожарных машин, расположенная не ближе 5 м от линии застройки. Тупиковые проезды должны заканчиваться кольцевыми объездами радиусом 10 м или площадками размером 12x12 м. Наименьшая ширина проезжей части улиц может быть оп</w:t>
      </w:r>
      <w:r>
        <w:rPr>
          <w:sz w:val="28"/>
          <w:szCs w:val="28"/>
        </w:rPr>
        <w:t>р</w:t>
      </w:r>
      <w:r w:rsidRPr="00E452B9">
        <w:rPr>
          <w:sz w:val="28"/>
          <w:szCs w:val="28"/>
        </w:rPr>
        <w:t>еделен</w:t>
      </w:r>
      <w:r>
        <w:rPr>
          <w:sz w:val="28"/>
          <w:szCs w:val="28"/>
        </w:rPr>
        <w:t>а в соответствии с табл. XXXVI.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33"/>
        <w:gridCol w:w="1471"/>
        <w:gridCol w:w="2039"/>
        <w:gridCol w:w="1802"/>
      </w:tblGrid>
      <w:tr w:rsidR="00D50209" w14:paraId="0B5F0CDE" w14:textId="77777777" w:rsidTr="00DA15A8">
        <w:trPr>
          <w:trHeight w:val="153"/>
        </w:trPr>
        <w:tc>
          <w:tcPr>
            <w:tcW w:w="4248" w:type="dxa"/>
            <w:vMerge w:val="restart"/>
          </w:tcPr>
          <w:p w14:paraId="13C7DDF7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759B162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59ADFD0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02D10988" w14:textId="77777777" w:rsidR="00D50209" w:rsidRDefault="00D50209" w:rsidP="00DA15A8">
            <w:pPr>
              <w:jc w:val="center"/>
              <w:rPr>
                <w:color w:val="000000"/>
                <w:spacing w:val="-16"/>
                <w:sz w:val="28"/>
                <w:szCs w:val="28"/>
              </w:rPr>
            </w:pPr>
          </w:p>
          <w:p w14:paraId="28674FE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 w:rsidRPr="001375E0">
              <w:rPr>
                <w:color w:val="000000"/>
                <w:spacing w:val="-16"/>
                <w:sz w:val="28"/>
                <w:szCs w:val="28"/>
              </w:rPr>
              <w:t>Транспортные средства</w:t>
            </w:r>
          </w:p>
        </w:tc>
        <w:tc>
          <w:tcPr>
            <w:tcW w:w="5323" w:type="dxa"/>
            <w:gridSpan w:val="3"/>
          </w:tcPr>
          <w:p w14:paraId="1E71B5FA" w14:textId="77777777" w:rsidR="00D50209" w:rsidRPr="001375E0" w:rsidRDefault="00D50209" w:rsidP="00DA15A8">
            <w:pPr>
              <w:jc w:val="center"/>
              <w:rPr>
                <w:b/>
                <w:sz w:val="28"/>
                <w:szCs w:val="28"/>
              </w:rPr>
            </w:pPr>
            <w:r w:rsidRPr="001375E0">
              <w:rPr>
                <w:color w:val="000000"/>
                <w:spacing w:val="-9"/>
                <w:sz w:val="28"/>
                <w:szCs w:val="28"/>
              </w:rPr>
              <w:t xml:space="preserve">наибольшее число однородных физических единиц </w:t>
            </w:r>
            <w:r w:rsidRPr="001375E0">
              <w:rPr>
                <w:color w:val="000000"/>
                <w:spacing w:val="-15"/>
                <w:sz w:val="28"/>
                <w:szCs w:val="28"/>
              </w:rPr>
              <w:t>транспорта, пропускаемым и 1 ч</w:t>
            </w:r>
          </w:p>
        </w:tc>
      </w:tr>
      <w:tr w:rsidR="00D50209" w14:paraId="05A4B087" w14:textId="77777777" w:rsidTr="00DA15A8">
        <w:trPr>
          <w:trHeight w:val="153"/>
        </w:trPr>
        <w:tc>
          <w:tcPr>
            <w:tcW w:w="4248" w:type="dxa"/>
            <w:vMerge/>
          </w:tcPr>
          <w:p w14:paraId="587D5A58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10" w:type="dxa"/>
            <w:gridSpan w:val="2"/>
          </w:tcPr>
          <w:p w14:paraId="5BFFB690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 w:rsidRPr="001375E0">
              <w:rPr>
                <w:color w:val="000000"/>
                <w:spacing w:val="-17"/>
                <w:sz w:val="28"/>
                <w:szCs w:val="28"/>
              </w:rPr>
              <w:t xml:space="preserve">при пересечении в разных </w:t>
            </w:r>
            <w:r w:rsidRPr="001375E0">
              <w:rPr>
                <w:color w:val="000000"/>
                <w:spacing w:val="-17"/>
                <w:sz w:val="28"/>
                <w:szCs w:val="28"/>
              </w:rPr>
              <w:br/>
            </w:r>
            <w:r w:rsidRPr="001375E0">
              <w:rPr>
                <w:color w:val="000000"/>
                <w:spacing w:val="-4"/>
                <w:sz w:val="28"/>
                <w:szCs w:val="28"/>
              </w:rPr>
              <w:t>уровнях</w:t>
            </w:r>
          </w:p>
        </w:tc>
        <w:tc>
          <w:tcPr>
            <w:tcW w:w="1813" w:type="dxa"/>
            <w:vMerge w:val="restart"/>
          </w:tcPr>
          <w:p w14:paraId="7C0B8EEC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  <w:p w14:paraId="6276E10E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пересечения водном уровне</w:t>
            </w:r>
          </w:p>
        </w:tc>
      </w:tr>
      <w:tr w:rsidR="00D50209" w14:paraId="0B4CF6AB" w14:textId="77777777" w:rsidTr="00DA15A8">
        <w:trPr>
          <w:trHeight w:val="152"/>
        </w:trPr>
        <w:tc>
          <w:tcPr>
            <w:tcW w:w="4248" w:type="dxa"/>
            <w:vMerge/>
          </w:tcPr>
          <w:p w14:paraId="1A14E7BD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</w:tcPr>
          <w:p w14:paraId="2F0AF615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15"/>
                <w:sz w:val="28"/>
                <w:szCs w:val="28"/>
              </w:rPr>
              <w:t>На скоростных дорогах</w:t>
            </w:r>
          </w:p>
        </w:tc>
        <w:tc>
          <w:tcPr>
            <w:tcW w:w="2039" w:type="dxa"/>
          </w:tcPr>
          <w:p w14:paraId="528F54DA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магистральных улицах непрерывного движения</w:t>
            </w:r>
          </w:p>
        </w:tc>
        <w:tc>
          <w:tcPr>
            <w:tcW w:w="1813" w:type="dxa"/>
            <w:vMerge/>
          </w:tcPr>
          <w:p w14:paraId="5FB70523" w14:textId="77777777" w:rsidR="00D50209" w:rsidRDefault="00D50209" w:rsidP="00DA15A8">
            <w:pPr>
              <w:jc w:val="both"/>
              <w:rPr>
                <w:sz w:val="28"/>
                <w:szCs w:val="28"/>
              </w:rPr>
            </w:pPr>
          </w:p>
        </w:tc>
      </w:tr>
      <w:tr w:rsidR="00D50209" w14:paraId="19803218" w14:textId="77777777" w:rsidTr="00DA15A8">
        <w:tc>
          <w:tcPr>
            <w:tcW w:w="4248" w:type="dxa"/>
            <w:vAlign w:val="bottom"/>
          </w:tcPr>
          <w:p w14:paraId="229FC7A1" w14:textId="77777777" w:rsidR="00D50209" w:rsidRPr="001375E0" w:rsidRDefault="00D50209" w:rsidP="00DA15A8">
            <w:pPr>
              <w:spacing w:before="108"/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Легковые автомобили</w:t>
            </w:r>
          </w:p>
        </w:tc>
        <w:tc>
          <w:tcPr>
            <w:tcW w:w="1471" w:type="dxa"/>
          </w:tcPr>
          <w:p w14:paraId="66BA263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1200-1500</w:t>
            </w:r>
          </w:p>
        </w:tc>
        <w:tc>
          <w:tcPr>
            <w:tcW w:w="2039" w:type="dxa"/>
          </w:tcPr>
          <w:p w14:paraId="0E598EDC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1000-1200</w:t>
            </w:r>
          </w:p>
        </w:tc>
        <w:tc>
          <w:tcPr>
            <w:tcW w:w="1813" w:type="dxa"/>
          </w:tcPr>
          <w:p w14:paraId="1CCA5734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600-700</w:t>
            </w:r>
          </w:p>
        </w:tc>
      </w:tr>
      <w:tr w:rsidR="00D50209" w14:paraId="7B4AB83A" w14:textId="77777777" w:rsidTr="00DA15A8">
        <w:tc>
          <w:tcPr>
            <w:tcW w:w="4248" w:type="dxa"/>
            <w:vAlign w:val="center"/>
          </w:tcPr>
          <w:p w14:paraId="660E9224" w14:textId="77777777" w:rsidR="00D50209" w:rsidRPr="001375E0" w:rsidRDefault="00D50209" w:rsidP="00DA15A8">
            <w:pPr>
              <w:tabs>
                <w:tab w:val="right" w:pos="1086"/>
              </w:tabs>
              <w:ind w:left="57"/>
              <w:rPr>
                <w:color w:val="000000"/>
                <w:spacing w:val="-8"/>
                <w:sz w:val="28"/>
                <w:szCs w:val="28"/>
              </w:rPr>
            </w:pPr>
            <w:r w:rsidRPr="001375E0">
              <w:rPr>
                <w:color w:val="000000"/>
                <w:spacing w:val="-8"/>
                <w:sz w:val="28"/>
                <w:szCs w:val="28"/>
              </w:rPr>
              <w:t>Грузовые</w:t>
            </w:r>
            <w:r w:rsidRPr="001375E0">
              <w:rPr>
                <w:color w:val="000000"/>
                <w:spacing w:val="-8"/>
                <w:sz w:val="28"/>
                <w:szCs w:val="28"/>
              </w:rPr>
              <w:tab/>
            </w:r>
          </w:p>
        </w:tc>
        <w:tc>
          <w:tcPr>
            <w:tcW w:w="1471" w:type="dxa"/>
          </w:tcPr>
          <w:p w14:paraId="58095D99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600-800</w:t>
            </w:r>
          </w:p>
        </w:tc>
        <w:tc>
          <w:tcPr>
            <w:tcW w:w="2039" w:type="dxa"/>
          </w:tcPr>
          <w:p w14:paraId="7A588D59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500-650</w:t>
            </w:r>
          </w:p>
        </w:tc>
        <w:tc>
          <w:tcPr>
            <w:tcW w:w="1813" w:type="dxa"/>
          </w:tcPr>
          <w:p w14:paraId="32337636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300-400</w:t>
            </w:r>
          </w:p>
        </w:tc>
      </w:tr>
      <w:tr w:rsidR="00D50209" w14:paraId="6AEF5536" w14:textId="77777777" w:rsidTr="00DA15A8">
        <w:tc>
          <w:tcPr>
            <w:tcW w:w="4248" w:type="dxa"/>
            <w:vAlign w:val="center"/>
          </w:tcPr>
          <w:p w14:paraId="7C8A7543" w14:textId="77777777" w:rsidR="00D50209" w:rsidRPr="001375E0" w:rsidRDefault="00D50209" w:rsidP="00DA15A8">
            <w:pPr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Автобусы</w:t>
            </w:r>
          </w:p>
        </w:tc>
        <w:tc>
          <w:tcPr>
            <w:tcW w:w="1471" w:type="dxa"/>
          </w:tcPr>
          <w:p w14:paraId="66C196A1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200-300</w:t>
            </w:r>
          </w:p>
        </w:tc>
        <w:tc>
          <w:tcPr>
            <w:tcW w:w="2039" w:type="dxa"/>
          </w:tcPr>
          <w:p w14:paraId="2BBC921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150-250</w:t>
            </w:r>
          </w:p>
        </w:tc>
        <w:tc>
          <w:tcPr>
            <w:tcW w:w="1813" w:type="dxa"/>
          </w:tcPr>
          <w:p w14:paraId="7C3DD3B2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100-150</w:t>
            </w:r>
          </w:p>
        </w:tc>
      </w:tr>
      <w:tr w:rsidR="00D50209" w14:paraId="0CCBE74F" w14:textId="77777777" w:rsidTr="00DA15A8">
        <w:tc>
          <w:tcPr>
            <w:tcW w:w="4248" w:type="dxa"/>
          </w:tcPr>
          <w:p w14:paraId="7AA4FB10" w14:textId="77777777" w:rsidR="00D50209" w:rsidRPr="001375E0" w:rsidRDefault="00D50209" w:rsidP="00DA15A8">
            <w:pPr>
              <w:ind w:left="57"/>
              <w:rPr>
                <w:color w:val="000000"/>
                <w:sz w:val="28"/>
                <w:szCs w:val="28"/>
              </w:rPr>
            </w:pPr>
            <w:r w:rsidRPr="001375E0">
              <w:rPr>
                <w:color w:val="000000"/>
                <w:sz w:val="28"/>
                <w:szCs w:val="28"/>
              </w:rPr>
              <w:t>Троллейбус</w:t>
            </w:r>
            <w:r w:rsidRPr="001375E0">
              <w:rPr>
                <w:color w:val="000000"/>
                <w:w w:val="115"/>
                <w:sz w:val="28"/>
                <w:szCs w:val="28"/>
              </w:rPr>
              <w:t>ы</w:t>
            </w:r>
          </w:p>
        </w:tc>
        <w:tc>
          <w:tcPr>
            <w:tcW w:w="1471" w:type="dxa"/>
          </w:tcPr>
          <w:p w14:paraId="26409E28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–</w:t>
            </w:r>
          </w:p>
        </w:tc>
        <w:tc>
          <w:tcPr>
            <w:tcW w:w="2039" w:type="dxa"/>
          </w:tcPr>
          <w:p w14:paraId="18003C6D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110-130</w:t>
            </w:r>
          </w:p>
        </w:tc>
        <w:tc>
          <w:tcPr>
            <w:tcW w:w="1813" w:type="dxa"/>
          </w:tcPr>
          <w:p w14:paraId="5C1AD78B" w14:textId="77777777" w:rsidR="00D50209" w:rsidRDefault="00D50209" w:rsidP="00DA15A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70-80</w:t>
            </w:r>
          </w:p>
        </w:tc>
      </w:tr>
    </w:tbl>
    <w:p w14:paraId="05758630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</w:p>
    <w:p w14:paraId="08A993AB" w14:textId="509E27EE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B352A50" wp14:editId="1A267689">
                <wp:simplePos x="0" y="0"/>
                <wp:positionH relativeFrom="margin">
                  <wp:posOffset>9516110</wp:posOffset>
                </wp:positionH>
                <wp:positionV relativeFrom="paragraph">
                  <wp:posOffset>-374650</wp:posOffset>
                </wp:positionV>
                <wp:extent cx="0" cy="4279265"/>
                <wp:effectExtent l="23495" t="22225" r="24130" b="228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79265"/>
                        </a:xfrm>
                        <a:prstGeom prst="line">
                          <a:avLst/>
                        </a:prstGeom>
                        <a:noFill/>
                        <a:ln w="425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E1A86" id="Прямая соединительная линия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3pt,-29.5pt" to="749.3pt,3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" o:allowincell="f" strokeweight="3.35pt">
                <w10:wrap anchorx="marg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1A50BF0" wp14:editId="04F177F1">
                <wp:simplePos x="0" y="0"/>
                <wp:positionH relativeFrom="margin">
                  <wp:posOffset>9479280</wp:posOffset>
                </wp:positionH>
                <wp:positionV relativeFrom="paragraph">
                  <wp:posOffset>-52070</wp:posOffset>
                </wp:positionV>
                <wp:extent cx="0" cy="7327265"/>
                <wp:effectExtent l="15240" t="11430" r="13335" b="1460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27265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0DAF0"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4pt,-4.1pt" to="746.4pt,5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" o:allowincell="f" strokeweight="1.2pt">
                <w10:wrap anchorx="margin"/>
              </v:line>
            </w:pict>
          </mc:Fallback>
        </mc:AlternateContent>
      </w:r>
      <w:r w:rsidRPr="00E452B9">
        <w:rPr>
          <w:sz w:val="28"/>
          <w:szCs w:val="28"/>
        </w:rPr>
        <w:t>Ширину тротуаров устанавливают в зависимости от категории улицы, характера застройки и количества пешеходов, считая, что пешеход при движении занимает полосу шириной 0,75 м. При назначении ширины тротуара учитывают размещение магазинов и общественных учреждений, а также возможность использования тротуаров для прогулок населения по центральным улицам, набережным и т.п.</w:t>
      </w:r>
    </w:p>
    <w:p w14:paraId="6C92AB62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Пропускная способность одной полосы тротуара составляет 600</w:t>
      </w:r>
      <w:r>
        <w:rPr>
          <w:sz w:val="28"/>
          <w:szCs w:val="28"/>
        </w:rPr>
        <w:t xml:space="preserve"> –</w:t>
      </w:r>
      <w:r w:rsidRPr="00E452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1000 </w:t>
      </w:r>
      <w:r w:rsidRPr="00E452B9">
        <w:rPr>
          <w:sz w:val="28"/>
          <w:szCs w:val="28"/>
        </w:rPr>
        <w:t xml:space="preserve">пешеходов в 1 ч. Минимальная ширина тротуара </w:t>
      </w:r>
      <w:r>
        <w:rPr>
          <w:sz w:val="28"/>
          <w:szCs w:val="28"/>
        </w:rPr>
        <w:t>–</w:t>
      </w:r>
      <w:r w:rsidRPr="00E452B9">
        <w:rPr>
          <w:sz w:val="28"/>
          <w:szCs w:val="28"/>
        </w:rPr>
        <w:t xml:space="preserve"> 1,5 м и лишь в районах с индивидуальной застройкой может быть снижена</w:t>
      </w:r>
      <w:r>
        <w:rPr>
          <w:sz w:val="28"/>
          <w:szCs w:val="28"/>
        </w:rPr>
        <w:t xml:space="preserve"> </w:t>
      </w:r>
      <w:r w:rsidRPr="00E452B9">
        <w:rPr>
          <w:sz w:val="28"/>
          <w:szCs w:val="28"/>
        </w:rPr>
        <w:t>до 1 м. У вокзалов, театров, станций метро тротуары уширяют за счет удаления застройки от красных линий внутрь квартала.</w:t>
      </w:r>
    </w:p>
    <w:p w14:paraId="51C5CB82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 xml:space="preserve">В зависимости от общей ширины улицы тротуары можно располагать: рядом с проезжей частью; между полосами зеленых насаждений, отделяющими тротуар от проезжей части и от линий зданий; рядом </w:t>
      </w:r>
      <w:r>
        <w:rPr>
          <w:sz w:val="28"/>
          <w:szCs w:val="28"/>
        </w:rPr>
        <w:t>с</w:t>
      </w:r>
      <w:r w:rsidRPr="00E452B9">
        <w:rPr>
          <w:sz w:val="28"/>
          <w:szCs w:val="28"/>
        </w:rPr>
        <w:t xml:space="preserve"> линией застройки, но с отделением от проезжей части полосой зеленых насаждений. В некоторых случаях между тротуаром и зеленой полосой может быть устроена велосипедная дорожка.</w:t>
      </w:r>
    </w:p>
    <w:p w14:paraId="2C1D0C46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Трамвайные и троллейбусные мачты и столбы осветительной сети и линий связи устанавливают на тротуарах на расстоянии 0,35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>0,50 м от его борта. В этом случае ширину тротуара увеличивают на 0,5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 xml:space="preserve">1,0 м. Большое значение для украшения улиц и улучшения их санитарно-гигиенических условий имеют зеленые насаждения. Разделительные зеленые полосы повышают безопасность движения. При установлении типа посадок учитывают общую ширину улиц, тротуара, расположение подземных </w:t>
      </w:r>
      <w:r w:rsidRPr="00E452B9">
        <w:rPr>
          <w:sz w:val="28"/>
          <w:szCs w:val="28"/>
        </w:rPr>
        <w:lastRenderedPageBreak/>
        <w:t>коммуникаций и линий трамвая. В северных городах деревья сажают в 5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>6 м от зданий с тем, чтобы не затенять окон. В южных городах, наоборот, для создания тени деревья приближают к домам, располагая их на расстоянии 2</w:t>
      </w:r>
      <w:r>
        <w:rPr>
          <w:sz w:val="28"/>
          <w:szCs w:val="28"/>
        </w:rPr>
        <w:t xml:space="preserve"> – </w:t>
      </w:r>
      <w:r w:rsidRPr="00E452B9">
        <w:rPr>
          <w:sz w:val="28"/>
          <w:szCs w:val="28"/>
        </w:rPr>
        <w:t xml:space="preserve">3 м от дома. От края тротуара деревья и кустарники надо сажать на расстоянии: деревья </w:t>
      </w:r>
      <w:r>
        <w:rPr>
          <w:sz w:val="28"/>
          <w:szCs w:val="28"/>
        </w:rPr>
        <w:t>–</w:t>
      </w:r>
      <w:r w:rsidRPr="00E452B9">
        <w:rPr>
          <w:sz w:val="28"/>
          <w:szCs w:val="28"/>
        </w:rPr>
        <w:t xml:space="preserve"> не менее 1 м, кустарники </w:t>
      </w:r>
      <w:r>
        <w:rPr>
          <w:sz w:val="28"/>
          <w:szCs w:val="28"/>
        </w:rPr>
        <w:t>–</w:t>
      </w:r>
      <w:r w:rsidRPr="00E452B9">
        <w:rPr>
          <w:sz w:val="28"/>
          <w:szCs w:val="28"/>
        </w:rPr>
        <w:t xml:space="preserve"> 0,5 м. Ствол дерева следует размещать так, чтобы он находился на расстоянии не менее 0,5 м от подземных кабелей и 2 м от газопроводов. Между кронами деревьев и проводами осветительной сети и трамвая должен оставаться просвет не менее 1 м. Размещение зеленых насаждений на перекрестках улиц и площадей должно обеспечивать видимость и удобство движения. На широких улицах в пределах свободных полос можно устраивать газоны. В последующем эти полосы используют для уширения проезжей части, тротуаров или устройства трамвайных путей. В зависимости от типа зеленых насаждений полосы должны иметь ширину не менее указанной в табл. XXXVI.4.</w:t>
      </w:r>
    </w:p>
    <w:p w14:paraId="716CAF4B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Велосипедные дорожки устраивают на широких улицах, размещая между проезжей частью и тротуаром с каждой стороны. Желательно отделять велосипедную дорожку от проезжей части полосой газона.</w:t>
      </w:r>
    </w:p>
    <w:p w14:paraId="718DD697" w14:textId="77777777" w:rsidR="00D50209" w:rsidRPr="00E452B9" w:rsidRDefault="00D50209" w:rsidP="00D50209">
      <w:pPr>
        <w:ind w:firstLine="720"/>
        <w:jc w:val="both"/>
        <w:rPr>
          <w:sz w:val="28"/>
          <w:szCs w:val="28"/>
        </w:rPr>
      </w:pPr>
      <w:r w:rsidRPr="00E452B9">
        <w:rPr>
          <w:sz w:val="28"/>
          <w:szCs w:val="28"/>
        </w:rPr>
        <w:t>Ширину велосипедной дорожки принимают: для однополосного движения 1,5 м, для двухполосного 2,5 м. Если нельзя разделить движение</w:t>
      </w:r>
      <w:r>
        <w:rPr>
          <w:sz w:val="28"/>
          <w:szCs w:val="28"/>
        </w:rPr>
        <w:t xml:space="preserve"> </w:t>
      </w:r>
      <w:r w:rsidRPr="00E452B9">
        <w:rPr>
          <w:sz w:val="28"/>
          <w:szCs w:val="28"/>
        </w:rPr>
        <w:t>по направлениям, то ширину велосипедной дорожки принимают равной 3,75 м, нанося по ее оси маркировочную линию.</w:t>
      </w:r>
    </w:p>
    <w:p w14:paraId="3EBCD902" w14:textId="77777777" w:rsidR="007550AE" w:rsidRPr="00764AE4" w:rsidRDefault="007550AE" w:rsidP="007550AE">
      <w:pPr>
        <w:ind w:firstLine="720"/>
        <w:jc w:val="both"/>
        <w:rPr>
          <w:sz w:val="28"/>
          <w:szCs w:val="28"/>
        </w:rPr>
      </w:pPr>
      <w:bookmarkStart w:id="0" w:name="_GoBack"/>
      <w:bookmarkEnd w:id="0"/>
    </w:p>
    <w:p w14:paraId="63AEF90E" w14:textId="77777777" w:rsidR="00FD13C8" w:rsidRDefault="00FD13C8"/>
    <w:sectPr w:rsidR="00FD1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76"/>
    <w:rsid w:val="00063BDA"/>
    <w:rsid w:val="00355155"/>
    <w:rsid w:val="004E28B6"/>
    <w:rsid w:val="007550AE"/>
    <w:rsid w:val="00764AE4"/>
    <w:rsid w:val="007F5876"/>
    <w:rsid w:val="008171A3"/>
    <w:rsid w:val="00D50209"/>
    <w:rsid w:val="00DB719E"/>
    <w:rsid w:val="00FD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62DA"/>
  <w15:chartTrackingRefBased/>
  <w15:docId w15:val="{CDFA7ADD-9E8A-4451-80D1-73C9E001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2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1009</Words>
  <Characters>5755</Characters>
  <Application>Microsoft Office Word</Application>
  <DocSecurity>0</DocSecurity>
  <Lines>47</Lines>
  <Paragraphs>13</Paragraphs>
  <ScaleCrop>false</ScaleCrop>
  <Company/>
  <LinksUpToDate>false</LinksUpToDate>
  <CharactersWithSpaces>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2020-08-18T19:44:00Z</dcterms:created>
  <dcterms:modified xsi:type="dcterms:W3CDTF">2020-08-18T20:07:00Z</dcterms:modified>
</cp:coreProperties>
</file>